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470535</wp:posOffset>
            </wp:positionH>
            <wp:positionV relativeFrom="page">
              <wp:posOffset>313055</wp:posOffset>
            </wp:positionV>
            <wp:extent cx="6831330" cy="3689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58585B"/>
        </w:rPr>
        <w:t>I authorize the dentist, the practice and qualified staﬀ to 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150495</wp:posOffset>
            </wp:positionV>
            <wp:extent cx="104775" cy="1047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58585B"/>
        </w:rPr>
        <w:t>perform diagnostic procedures for the purpose of determining my oral health and treatment options.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69850</wp:posOffset>
            </wp:positionV>
            <wp:extent cx="104775" cy="1047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ind w:left="300" w:right="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58585B"/>
        </w:rPr>
        <w:t>perform basic clinical treatments required to restore, maintain or improve my oral health after consultation with me.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57150</wp:posOffset>
            </wp:positionV>
            <wp:extent cx="104775" cy="1047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300" w:right="3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58585B"/>
        </w:rPr>
        <w:t>consult with my medical doctor or other health care professional regarding my general or oral health condi-tions.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57150</wp:posOffset>
            </wp:positionV>
            <wp:extent cx="104775" cy="1047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58585B"/>
        </w:rPr>
        <w:t>transfer my records to another dentist if necessary or requested.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58585B"/>
        </w:rPr>
        <w:t>exchange information with my insurance provider for the purpose of administering claims.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-130175</wp:posOffset>
            </wp:positionV>
            <wp:extent cx="104775" cy="1047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69850</wp:posOffset>
            </wp:positionV>
            <wp:extent cx="104775" cy="1047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jc w:val="both"/>
        <w:ind w:left="300" w:right="200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58585B"/>
        </w:rPr>
        <w:t>provide major clinical treatment to restore, maintain, or improve my oral health after consultation with me or clearly explain my treatment options, prognosis and risk, and only after I have explicitly agreed to proceed the treatment.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43180</wp:posOffset>
            </wp:positionV>
            <wp:extent cx="104775" cy="1047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300" w:right="2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58585B"/>
        </w:rPr>
        <w:t>take appropriate and advisable steps in the event of unforseen conditions, reactions or emergencies that may arise during treatment.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58585B"/>
        </w:rPr>
        <w:t>I understand that 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156210</wp:posOffset>
            </wp:positionV>
            <wp:extent cx="104775" cy="1047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58585B"/>
        </w:rPr>
        <w:t>basic and diagnostic procedures include (but are not limited to):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540" w:hanging="241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58585B"/>
        </w:rPr>
      </w:pPr>
      <w:r>
        <w:rPr>
          <w:rFonts w:ascii="Arial" w:cs="Arial" w:eastAsia="Arial" w:hAnsi="Arial"/>
          <w:sz w:val="22"/>
          <w:szCs w:val="22"/>
          <w:color w:val="58585B"/>
        </w:rPr>
        <w:t>periodic check-ups which re-examine the whole mouth.</w:t>
      </w:r>
    </w:p>
    <w:p>
      <w:pPr>
        <w:spacing w:after="0" w:line="113" w:lineRule="exact"/>
        <w:rPr>
          <w:rFonts w:ascii="Arial" w:cs="Arial" w:eastAsia="Arial" w:hAnsi="Arial"/>
          <w:sz w:val="22"/>
          <w:szCs w:val="22"/>
          <w:color w:val="58585B"/>
        </w:rPr>
      </w:pPr>
    </w:p>
    <w:p>
      <w:pPr>
        <w:ind w:left="540" w:right="380" w:hanging="241"/>
        <w:spacing w:after="0" w:line="259" w:lineRule="auto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58585B"/>
        </w:rPr>
      </w:pPr>
      <w:r>
        <w:rPr>
          <w:rFonts w:ascii="Arial" w:cs="Arial" w:eastAsia="Arial" w:hAnsi="Arial"/>
          <w:sz w:val="22"/>
          <w:szCs w:val="22"/>
          <w:color w:val="58585B"/>
        </w:rPr>
        <w:t>any treatment or service which is normally provided by a registered dental hygienist or preventive dental asistant.</w:t>
      </w:r>
    </w:p>
    <w:p>
      <w:pPr>
        <w:spacing w:after="0" w:line="47" w:lineRule="exact"/>
        <w:rPr>
          <w:rFonts w:ascii="Arial" w:cs="Arial" w:eastAsia="Arial" w:hAnsi="Arial"/>
          <w:sz w:val="22"/>
          <w:szCs w:val="22"/>
          <w:color w:val="58585B"/>
        </w:rPr>
      </w:pPr>
    </w:p>
    <w:p>
      <w:pPr>
        <w:ind w:left="540" w:hanging="241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58585B"/>
        </w:rPr>
      </w:pPr>
      <w:r>
        <w:rPr>
          <w:rFonts w:ascii="Arial" w:cs="Arial" w:eastAsia="Arial" w:hAnsi="Arial"/>
          <w:sz w:val="22"/>
          <w:szCs w:val="22"/>
          <w:color w:val="58585B"/>
        </w:rPr>
        <w:t>the application of substances and techniques known to be helpful in the prevention of cavities.</w:t>
      </w:r>
    </w:p>
    <w:p>
      <w:pPr>
        <w:spacing w:after="0" w:line="113" w:lineRule="exact"/>
        <w:rPr>
          <w:rFonts w:ascii="Arial" w:cs="Arial" w:eastAsia="Arial" w:hAnsi="Arial"/>
          <w:sz w:val="22"/>
          <w:szCs w:val="22"/>
          <w:color w:val="58585B"/>
        </w:rPr>
      </w:pPr>
    </w:p>
    <w:p>
      <w:pPr>
        <w:ind w:left="540" w:hanging="241"/>
        <w:spacing w:after="0" w:line="259" w:lineRule="auto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58585B"/>
        </w:rPr>
      </w:pPr>
      <w:r>
        <w:rPr>
          <w:rFonts w:ascii="Arial" w:cs="Arial" w:eastAsia="Arial" w:hAnsi="Arial"/>
          <w:sz w:val="22"/>
          <w:szCs w:val="22"/>
          <w:color w:val="58585B"/>
        </w:rPr>
        <w:t>the application of substances or techniques known to be helpful in the minimizing pain and discomfort, such as anaesthesia, or de-sensitization.</w:t>
      </w:r>
    </w:p>
    <w:p>
      <w:pPr>
        <w:spacing w:after="0" w:line="59" w:lineRule="exact"/>
        <w:rPr>
          <w:rFonts w:ascii="Arial" w:cs="Arial" w:eastAsia="Arial" w:hAnsi="Arial"/>
          <w:sz w:val="22"/>
          <w:szCs w:val="22"/>
          <w:color w:val="58585B"/>
        </w:rPr>
      </w:pPr>
    </w:p>
    <w:p>
      <w:pPr>
        <w:ind w:left="540" w:hanging="241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58585B"/>
        </w:rPr>
      </w:pPr>
      <w:r>
        <w:rPr>
          <w:rFonts w:ascii="Arial" w:cs="Arial" w:eastAsia="Arial" w:hAnsi="Arial"/>
          <w:sz w:val="21"/>
          <w:szCs w:val="21"/>
          <w:color w:val="58585B"/>
        </w:rPr>
        <w:t>radiographs (x-rays) as required for accurate diagnisis or treatment planning after consultation withme.</w:t>
      </w:r>
    </w:p>
    <w:p>
      <w:pPr>
        <w:spacing w:after="0" w:line="67" w:lineRule="exact"/>
        <w:rPr>
          <w:rFonts w:ascii="Arial" w:cs="Arial" w:eastAsia="Arial" w:hAnsi="Arial"/>
          <w:sz w:val="21"/>
          <w:szCs w:val="21"/>
          <w:color w:val="58585B"/>
        </w:rPr>
      </w:pPr>
    </w:p>
    <w:p>
      <w:pPr>
        <w:ind w:left="540" w:hanging="241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58585B"/>
        </w:rPr>
      </w:pPr>
      <w:r>
        <w:rPr>
          <w:rFonts w:ascii="Arial" w:cs="Arial" w:eastAsia="Arial" w:hAnsi="Arial"/>
          <w:sz w:val="22"/>
          <w:szCs w:val="22"/>
          <w:color w:val="58585B"/>
        </w:rPr>
        <w:t>occlusal (bite) adjustment and the fabrication of oral appliances.</w:t>
      </w:r>
    </w:p>
    <w:p>
      <w:pPr>
        <w:spacing w:after="0" w:line="67" w:lineRule="exact"/>
        <w:rPr>
          <w:rFonts w:ascii="Arial" w:cs="Arial" w:eastAsia="Arial" w:hAnsi="Arial"/>
          <w:sz w:val="22"/>
          <w:szCs w:val="22"/>
          <w:color w:val="58585B"/>
        </w:rPr>
      </w:pPr>
    </w:p>
    <w:p>
      <w:pPr>
        <w:ind w:left="540" w:hanging="241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58585B"/>
        </w:rPr>
      </w:pPr>
      <w:r>
        <w:rPr>
          <w:rFonts w:ascii="Arial" w:cs="Arial" w:eastAsia="Arial" w:hAnsi="Arial"/>
          <w:sz w:val="22"/>
          <w:szCs w:val="22"/>
          <w:color w:val="58585B"/>
        </w:rPr>
        <w:t>the preparation of teeth and the placement of filling to restore function and aesthetics.</w:t>
      </w:r>
    </w:p>
    <w:p>
      <w:pPr>
        <w:spacing w:after="0" w:line="67" w:lineRule="exact"/>
        <w:rPr>
          <w:rFonts w:ascii="Arial" w:cs="Arial" w:eastAsia="Arial" w:hAnsi="Arial"/>
          <w:sz w:val="22"/>
          <w:szCs w:val="22"/>
          <w:color w:val="58585B"/>
        </w:rPr>
      </w:pPr>
    </w:p>
    <w:p>
      <w:pPr>
        <w:ind w:left="540" w:hanging="241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58585B"/>
        </w:rPr>
      </w:pPr>
      <w:r>
        <w:rPr>
          <w:rFonts w:ascii="Arial" w:cs="Arial" w:eastAsia="Arial" w:hAnsi="Arial"/>
          <w:sz w:val="22"/>
          <w:szCs w:val="22"/>
          <w:color w:val="58585B"/>
        </w:rPr>
        <w:t>procedures that preserve and maintain the function and aesthetics o previous restorations.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275590</wp:posOffset>
            </wp:positionV>
            <wp:extent cx="104775" cy="1047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ind w:left="300" w:right="1700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58585B"/>
        </w:rPr>
        <w:t>all dental procedures have potential complications and risks that cannot always be predicted I have the right to ask questions and receive complete answers regarding any procedure I have the right to decline or stop treatment at any time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-363220</wp:posOffset>
            </wp:positionV>
            <wp:extent cx="104775" cy="1047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-158750</wp:posOffset>
            </wp:positionV>
            <wp:extent cx="104775" cy="1047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42545</wp:posOffset>
            </wp:positionV>
            <wp:extent cx="104775" cy="1047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300" w:right="2160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58585B"/>
        </w:rPr>
        <w:t>my choice to decline or stop treatment may adversely aﬀect my dental health condition I am financially responsible for all fees incurred during the course f my treatment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852170</wp:posOffset>
                </wp:positionV>
                <wp:extent cx="20891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9pt,67.1pt" to="473.35pt,67.1pt" o:allowincell="f" strokecolor="#58585B" strokeweight="0.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647065</wp:posOffset>
                </wp:positionV>
                <wp:extent cx="0" cy="20955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05pt,50.95pt" to="473.05pt,67.45pt" o:allowincell="f" strokecolor="#58585B" strokeweight="0.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651510</wp:posOffset>
                </wp:positionV>
                <wp:extent cx="20891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9pt,51.3pt" to="473.35pt,51.3pt" o:allowincell="f" strokecolor="#58585B" strokeweight="0.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647065</wp:posOffset>
                </wp:positionV>
                <wp:extent cx="0" cy="20955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25pt,50.95pt" to="457.25pt,67.45pt" o:allowincell="f" strokecolor="#58585B" strokeweight="0.65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-173355</wp:posOffset>
            </wp:positionV>
            <wp:extent cx="104775" cy="1047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58585B"/>
                <w:w w:val="98"/>
              </w:rPr>
              <w:t>Name</w:t>
            </w:r>
          </w:p>
        </w:tc>
        <w:tc>
          <w:tcPr>
            <w:tcW w:w="6840" w:type="dxa"/>
            <w:vAlign w:val="bottom"/>
            <w:tcBorders>
              <w:bottom w:val="single" w:sz="8" w:color="58585B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58585B"/>
              </w:rPr>
              <w:t>Patient</w:t>
            </w:r>
          </w:p>
        </w:tc>
      </w:tr>
      <w:tr>
        <w:trPr>
          <w:trHeight w:val="421"/>
        </w:trPr>
        <w:tc>
          <w:tcPr>
            <w:tcW w:w="9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58585B"/>
                <w:w w:val="95"/>
              </w:rPr>
              <w:t>Signature</w:t>
            </w:r>
          </w:p>
        </w:tc>
        <w:tc>
          <w:tcPr>
            <w:tcW w:w="6520" w:type="dxa"/>
            <w:vAlign w:val="bottom"/>
            <w:tcBorders>
              <w:bottom w:val="single" w:sz="8" w:color="58585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58585B"/>
              </w:rPr>
              <w:t>Parent</w:t>
            </w:r>
          </w:p>
        </w:tc>
      </w:tr>
      <w:tr>
        <w:trPr>
          <w:trHeight w:val="43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58585B"/>
                <w:w w:val="94"/>
              </w:rPr>
              <w:t>Date</w:t>
            </w:r>
          </w:p>
        </w:tc>
        <w:tc>
          <w:tcPr>
            <w:tcW w:w="6980" w:type="dxa"/>
            <w:vAlign w:val="bottom"/>
            <w:tcBorders>
              <w:bottom w:val="single" w:sz="8" w:color="58585B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58585B"/>
                <w:w w:val="88"/>
              </w:rPr>
              <w:t>Guardian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-247015</wp:posOffset>
                </wp:positionV>
                <wp:extent cx="20891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9pt,-19.4499pt" to="473.35pt,-19.4499pt" o:allowincell="f" strokecolor="#58585B" strokeweight="0.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-452120</wp:posOffset>
                </wp:positionV>
                <wp:extent cx="0" cy="20891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05pt,-35.5999pt" to="473.05pt,-19.1499pt" o:allowincell="f" strokecolor="#58585B" strokeweight="0.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-447675</wp:posOffset>
                </wp:positionV>
                <wp:extent cx="20891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9pt,-35.2499pt" to="473.35pt,-35.2499pt" o:allowincell="f" strokecolor="#58585B" strokeweight="0.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-452120</wp:posOffset>
                </wp:positionV>
                <wp:extent cx="0" cy="20891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25pt,-35.5999pt" to="457.25pt,-19.1499pt" o:allowincell="f" strokecolor="#58585B" strokeweight="0.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33655</wp:posOffset>
                </wp:positionV>
                <wp:extent cx="20891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9pt,2.65pt" to="473.35pt,2.65pt" o:allowincell="f" strokecolor="#58585B" strokeweight="0.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-170815</wp:posOffset>
                </wp:positionV>
                <wp:extent cx="0" cy="20891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05pt,-13.4499pt" to="473.05pt,3pt" o:allowincell="f" strokecolor="#58585B" strokeweight="0.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-166370</wp:posOffset>
                </wp:positionV>
                <wp:extent cx="20891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9pt,-13.0999pt" to="473.35pt,-13.0999pt" o:allowincell="f" strokecolor="#58585B" strokeweight="0.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-170815</wp:posOffset>
                </wp:positionV>
                <wp:extent cx="0" cy="20891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58585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25pt,-13.4499pt" to="457.25pt,3pt" o:allowincell="f" strokecolor="#58585B" strokeweight="0.65pt"/>
            </w:pict>
          </mc:Fallback>
        </mc:AlternateContent>
      </w:r>
    </w:p>
    <w:sectPr>
      <w:pgSz w:w="12240" w:h="15840" w:orient="portrait"/>
      <w:cols w:equalWidth="0" w:num="1">
        <w:col w:w="10260"/>
      </w:cols>
      <w:pgMar w:left="1000" w:top="1440" w:right="980" w:bottom="109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2019-01-18T08:35:55Z</dcterms:created>
  <dcterms:modified xsi:type="dcterms:W3CDTF">2019-01-18T08:35:55Z</dcterms:modified>
</cp:coreProperties>
</file>